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5436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b/>
          <w:sz w:val="24"/>
          <w:szCs w:val="24"/>
        </w:rPr>
        <w:t>siječnja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554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sz w:val="24"/>
          <w:szCs w:val="24"/>
        </w:rPr>
        <w:t>siječnja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sz w:val="24"/>
          <w:szCs w:val="24"/>
        </w:rPr>
        <w:t>u 10,00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C55436">
        <w:rPr>
          <w:rFonts w:ascii="Times New Roman" w:hAnsi="Times New Roman" w:cs="Times New Roman"/>
          <w:sz w:val="24"/>
          <w:szCs w:val="24"/>
        </w:rPr>
        <w:t>Izvješće o obavljenom nadzoru godišnjeg financijskog poslovanja i godišnjih financijskih izvještaja za 2022. političkih stranaka, nezavisnih zastupnika i članova predstavničkih tijela jedinica lokalne i područne (regionalne) samouprave izabranih s liste grupe birača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Plan nadzora godišnjih financijskih izvještaja političkih stranaka, nezavisnih zastupnika i članova predstavničkih tijela jedinica lokalne i područne (regionalne) samouprave izabranih s liste grupe birača za 2023.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Pr="006201CF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</w:t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16" w:rsidRDefault="001B4A16" w:rsidP="007313D3">
      <w:pPr>
        <w:spacing w:after="0" w:line="240" w:lineRule="auto"/>
      </w:pPr>
      <w:r>
        <w:separator/>
      </w:r>
    </w:p>
  </w:endnote>
  <w:endnote w:type="continuationSeparator" w:id="0">
    <w:p w:rsidR="001B4A16" w:rsidRDefault="001B4A16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16" w:rsidRDefault="001B4A16" w:rsidP="007313D3">
      <w:pPr>
        <w:spacing w:after="0" w:line="240" w:lineRule="auto"/>
      </w:pPr>
      <w:r>
        <w:separator/>
      </w:r>
    </w:p>
  </w:footnote>
  <w:footnote w:type="continuationSeparator" w:id="0">
    <w:p w:rsidR="001B4A16" w:rsidRDefault="001B4A16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FCC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2024-02-22T08:52:00Z</cp:lastPrinted>
  <dcterms:created xsi:type="dcterms:W3CDTF">2024-02-23T11:16:00Z</dcterms:created>
  <dcterms:modified xsi:type="dcterms:W3CDTF">2024-02-23T11:16:00Z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